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53BA" w14:textId="05B80A8B" w:rsidR="00D109C0" w:rsidRDefault="007D0518" w:rsidP="007D0518">
      <w:pPr>
        <w:jc w:val="center"/>
        <w:rPr>
          <w:rFonts w:ascii="Arial" w:hAnsi="Arial" w:cs="Arial"/>
          <w:b/>
          <w:bCs/>
        </w:rPr>
      </w:pPr>
      <w:r w:rsidRPr="007D0518">
        <w:rPr>
          <w:rFonts w:ascii="Arial" w:hAnsi="Arial" w:cs="Arial"/>
          <w:b/>
          <w:bCs/>
        </w:rPr>
        <w:t>CANCÚN AVANZA EN LA PROTECCIÓN DEL MEDIO AMBIENTE Y CONSTRUCCIÓN DE UNA CIUDAD ORDENADA Y SUSTENTABLE: ANA PATY PERALTA</w:t>
      </w:r>
    </w:p>
    <w:p w14:paraId="445D1AD8" w14:textId="77777777" w:rsidR="007D0518" w:rsidRDefault="007D0518" w:rsidP="000F553C">
      <w:pPr>
        <w:jc w:val="both"/>
        <w:rPr>
          <w:rFonts w:ascii="Arial" w:hAnsi="Arial" w:cs="Arial"/>
          <w:b/>
          <w:bCs/>
        </w:rPr>
      </w:pPr>
    </w:p>
    <w:p w14:paraId="793990DC" w14:textId="77777777" w:rsidR="00AC0AB2" w:rsidRPr="00AC0AB2" w:rsidRDefault="00C34172" w:rsidP="00AC0AB2">
      <w:pPr>
        <w:jc w:val="both"/>
        <w:rPr>
          <w:rFonts w:ascii="Arial" w:hAnsi="Arial" w:cs="Arial"/>
        </w:rPr>
      </w:pPr>
      <w:r w:rsidRPr="00C34172">
        <w:rPr>
          <w:rFonts w:ascii="Arial" w:hAnsi="Arial" w:cs="Arial"/>
          <w:b/>
          <w:bCs/>
        </w:rPr>
        <w:t xml:space="preserve">Cancún, Q. R., a </w:t>
      </w:r>
      <w:r w:rsidR="00E208A7">
        <w:rPr>
          <w:rFonts w:ascii="Arial" w:hAnsi="Arial" w:cs="Arial"/>
          <w:b/>
          <w:bCs/>
        </w:rPr>
        <w:t>20</w:t>
      </w:r>
      <w:r w:rsidRPr="00C34172">
        <w:rPr>
          <w:rFonts w:ascii="Arial" w:hAnsi="Arial" w:cs="Arial"/>
          <w:b/>
          <w:bCs/>
        </w:rPr>
        <w:t xml:space="preserve"> de septiembre de 2025.-</w:t>
      </w:r>
      <w:r w:rsidRPr="00C34172">
        <w:rPr>
          <w:rFonts w:ascii="Arial" w:hAnsi="Arial" w:cs="Arial"/>
        </w:rPr>
        <w:t xml:space="preserve"> </w:t>
      </w:r>
      <w:r w:rsidR="00AC0AB2" w:rsidRPr="00AC0AB2">
        <w:rPr>
          <w:rFonts w:ascii="Arial" w:hAnsi="Arial" w:cs="Arial"/>
        </w:rPr>
        <w:t xml:space="preserve">Como parte de su Primer Informe de Gobierno, la </w:t>
      </w:r>
      <w:proofErr w:type="gramStart"/>
      <w:r w:rsidR="00AC0AB2" w:rsidRPr="00AC0AB2">
        <w:rPr>
          <w:rFonts w:ascii="Arial" w:hAnsi="Arial" w:cs="Arial"/>
        </w:rPr>
        <w:t>Presidenta</w:t>
      </w:r>
      <w:proofErr w:type="gramEnd"/>
      <w:r w:rsidR="00AC0AB2" w:rsidRPr="00AC0AB2">
        <w:rPr>
          <w:rFonts w:ascii="Arial" w:hAnsi="Arial" w:cs="Arial"/>
        </w:rPr>
        <w:t xml:space="preserve"> Municipal, Ana Paty Peralta, destacó los resultados alcanzados durante el primer año de la administración 2024-2027 en materia de medio ambiente, destacando la implementación de una estrategia integral de recolección y disposición final adecuada de sargazo con la que se lograron recolectar más de 10 mil toneladas de la macroalga garantizando playas en óptimas condiciones.</w:t>
      </w:r>
    </w:p>
    <w:p w14:paraId="30772F53" w14:textId="77777777" w:rsidR="00AC0AB2" w:rsidRPr="00AC0AB2" w:rsidRDefault="00AC0AB2" w:rsidP="00AC0AB2">
      <w:pPr>
        <w:jc w:val="both"/>
        <w:rPr>
          <w:rFonts w:ascii="Arial" w:hAnsi="Arial" w:cs="Arial"/>
        </w:rPr>
      </w:pPr>
    </w:p>
    <w:p w14:paraId="675F501A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 xml:space="preserve">En ese sentido, detalló que entre los principales logros y respondiendo al Eje 2 Medio Ambiente y Desarrollo Sostenible del Plan Municipal de Desarrollo (PMD) 2024-2027, se cumplieron los estándares internacionales de educación ambiental, calidad del agua y gestión sustentable en las siete playas públicas a cargo del municipio, lo que permitió renovar el mismo número de certificados del distintivo “Blue </w:t>
      </w:r>
      <w:proofErr w:type="spellStart"/>
      <w:r w:rsidRPr="00AC0AB2">
        <w:rPr>
          <w:rFonts w:ascii="Arial" w:hAnsi="Arial" w:cs="Arial"/>
        </w:rPr>
        <w:t>Flag</w:t>
      </w:r>
      <w:proofErr w:type="spellEnd"/>
      <w:r w:rsidRPr="00AC0AB2">
        <w:rPr>
          <w:rFonts w:ascii="Arial" w:hAnsi="Arial" w:cs="Arial"/>
        </w:rPr>
        <w:t>”.</w:t>
      </w:r>
    </w:p>
    <w:p w14:paraId="4E90E430" w14:textId="77777777" w:rsidR="00AC0AB2" w:rsidRPr="00AC0AB2" w:rsidRDefault="00AC0AB2" w:rsidP="00AC0AB2">
      <w:pPr>
        <w:jc w:val="both"/>
        <w:rPr>
          <w:rFonts w:ascii="Arial" w:hAnsi="Arial" w:cs="Arial"/>
        </w:rPr>
      </w:pPr>
    </w:p>
    <w:p w14:paraId="278EF11C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 xml:space="preserve">Asimismo, promoviendo la regla de las “tres R” “Reducir, Reutilizar y Reciclar”, con el programa </w:t>
      </w:r>
      <w:proofErr w:type="spellStart"/>
      <w:r w:rsidRPr="00AC0AB2">
        <w:rPr>
          <w:rFonts w:ascii="Arial" w:hAnsi="Arial" w:cs="Arial"/>
        </w:rPr>
        <w:t>Reciclatón</w:t>
      </w:r>
      <w:proofErr w:type="spellEnd"/>
      <w:r w:rsidRPr="00AC0AB2">
        <w:rPr>
          <w:rFonts w:ascii="Arial" w:hAnsi="Arial" w:cs="Arial"/>
        </w:rPr>
        <w:t>, mencionó, se realizaron 22 jornadas en ocho puntos estratégicos de acopio, recolectando más de 616 mil kilos de residuos valorizables y 9 mil 685 litros de aceite, sumando a 76 mil cancunenses voluntarios en la construcción de una economía circular.</w:t>
      </w:r>
    </w:p>
    <w:p w14:paraId="31C499B0" w14:textId="77777777" w:rsidR="00AC0AB2" w:rsidRPr="00AC0AB2" w:rsidRDefault="00AC0AB2" w:rsidP="00AC0AB2">
      <w:pPr>
        <w:jc w:val="both"/>
        <w:rPr>
          <w:rFonts w:ascii="Arial" w:hAnsi="Arial" w:cs="Arial"/>
        </w:rPr>
      </w:pPr>
    </w:p>
    <w:p w14:paraId="5E48B899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 xml:space="preserve">Subrayó </w:t>
      </w:r>
      <w:proofErr w:type="gramStart"/>
      <w:r w:rsidRPr="00AC0AB2">
        <w:rPr>
          <w:rFonts w:ascii="Arial" w:hAnsi="Arial" w:cs="Arial"/>
        </w:rPr>
        <w:t>que</w:t>
      </w:r>
      <w:proofErr w:type="gramEnd"/>
      <w:r w:rsidRPr="00AC0AB2">
        <w:rPr>
          <w:rFonts w:ascii="Arial" w:hAnsi="Arial" w:cs="Arial"/>
        </w:rPr>
        <w:t xml:space="preserve"> a través de la operación de las Unidades Verdes, se fortaleció el combate a los basureros clandestinos con más de 120 puntos críticos intervenidos, 345 actas levantadas y 122 personas detenidas por disposición inadecuada de residuos, beneficiando a casi 48 mil cancunenses.</w:t>
      </w:r>
    </w:p>
    <w:p w14:paraId="26DEA03F" w14:textId="77777777" w:rsidR="00AC0AB2" w:rsidRPr="00AC0AB2" w:rsidRDefault="00AC0AB2" w:rsidP="00AC0AB2">
      <w:pPr>
        <w:jc w:val="both"/>
        <w:rPr>
          <w:rFonts w:ascii="Arial" w:hAnsi="Arial" w:cs="Arial"/>
        </w:rPr>
      </w:pPr>
    </w:p>
    <w:p w14:paraId="45B6627C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>Finalmente, aseveró la consolidación de las Áreas Naturales Protegidas (ANP) con la operación del Parque Kabah y la Reserva Ombligo Verde como espacios clave para la conservación, con actividades de educación ambiental, reforestación y un inventario de 99 especies de flora que fortalecen la resiliencia climática de Cancún.</w:t>
      </w:r>
    </w:p>
    <w:p w14:paraId="00ED0179" w14:textId="77777777" w:rsidR="00AC0AB2" w:rsidRPr="00AC0AB2" w:rsidRDefault="00AC0AB2" w:rsidP="00AC0AB2">
      <w:pPr>
        <w:jc w:val="both"/>
        <w:rPr>
          <w:rFonts w:ascii="Arial" w:hAnsi="Arial" w:cs="Arial"/>
        </w:rPr>
      </w:pPr>
    </w:p>
    <w:p w14:paraId="40D35B6F" w14:textId="1F5E2AF1" w:rsidR="00C34172" w:rsidRPr="00C3417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>Con estas acciones, la administración municipal reafirma su compromiso con la transformación de Cancún hacia una ciudad más limpia, ordenada, sustentable y con mejor calidad de vida para todas y todos.</w:t>
      </w:r>
    </w:p>
    <w:p w14:paraId="07677F8E" w14:textId="77777777" w:rsidR="00C34172" w:rsidRPr="00C34172" w:rsidRDefault="00C34172" w:rsidP="00C34172">
      <w:pPr>
        <w:jc w:val="both"/>
        <w:rPr>
          <w:rFonts w:ascii="Arial" w:hAnsi="Arial" w:cs="Arial"/>
        </w:rPr>
      </w:pPr>
    </w:p>
    <w:p w14:paraId="28950FFA" w14:textId="5C11D70E" w:rsidR="00C34172" w:rsidRPr="00C34172" w:rsidRDefault="00C34172" w:rsidP="00C34172">
      <w:pPr>
        <w:jc w:val="center"/>
        <w:rPr>
          <w:rFonts w:ascii="Arial" w:hAnsi="Arial" w:cs="Arial"/>
          <w:b/>
          <w:bCs/>
        </w:rPr>
      </w:pPr>
      <w:r w:rsidRPr="00C34172">
        <w:rPr>
          <w:rFonts w:ascii="Arial" w:hAnsi="Arial" w:cs="Arial"/>
          <w:b/>
          <w:bCs/>
        </w:rPr>
        <w:t>**************</w:t>
      </w:r>
    </w:p>
    <w:p w14:paraId="19CEF148" w14:textId="77777777" w:rsidR="00AC0AB2" w:rsidRPr="00AC0AB2" w:rsidRDefault="00AC0AB2" w:rsidP="004E329A">
      <w:pPr>
        <w:jc w:val="center"/>
        <w:rPr>
          <w:rFonts w:ascii="Arial" w:hAnsi="Arial" w:cs="Arial"/>
          <w:b/>
          <w:bCs/>
        </w:rPr>
      </w:pPr>
      <w:r w:rsidRPr="00AC0AB2">
        <w:rPr>
          <w:rFonts w:ascii="Arial" w:hAnsi="Arial" w:cs="Arial"/>
          <w:b/>
          <w:bCs/>
        </w:rPr>
        <w:t>COMPLEMENTO INFORMATIVO</w:t>
      </w:r>
    </w:p>
    <w:p w14:paraId="330B125A" w14:textId="77777777" w:rsidR="00AC0AB2" w:rsidRPr="00AC0AB2" w:rsidRDefault="00AC0AB2" w:rsidP="00AC0AB2">
      <w:pPr>
        <w:jc w:val="both"/>
        <w:rPr>
          <w:rFonts w:ascii="Arial" w:hAnsi="Arial" w:cs="Arial"/>
        </w:rPr>
      </w:pPr>
    </w:p>
    <w:p w14:paraId="4ACBCD34" w14:textId="77777777" w:rsidR="00AC0AB2" w:rsidRPr="004E329A" w:rsidRDefault="00AC0AB2" w:rsidP="00AC0AB2">
      <w:pPr>
        <w:jc w:val="both"/>
        <w:rPr>
          <w:rFonts w:ascii="Arial" w:hAnsi="Arial" w:cs="Arial"/>
          <w:b/>
          <w:bCs/>
        </w:rPr>
      </w:pPr>
      <w:r w:rsidRPr="004E329A">
        <w:rPr>
          <w:rFonts w:ascii="Arial" w:hAnsi="Arial" w:cs="Arial"/>
          <w:b/>
          <w:bCs/>
        </w:rPr>
        <w:lastRenderedPageBreak/>
        <w:t>HECHO:</w:t>
      </w:r>
    </w:p>
    <w:p w14:paraId="1A05C785" w14:textId="77777777" w:rsidR="004E329A" w:rsidRDefault="004E329A" w:rsidP="00AC0AB2">
      <w:pPr>
        <w:jc w:val="both"/>
        <w:rPr>
          <w:rFonts w:ascii="Arial" w:hAnsi="Arial" w:cs="Arial"/>
        </w:rPr>
      </w:pPr>
    </w:p>
    <w:p w14:paraId="078C1AD0" w14:textId="3F22182A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 xml:space="preserve">Playas públicas con certificado “Blue </w:t>
      </w:r>
      <w:proofErr w:type="spellStart"/>
      <w:r w:rsidRPr="00AC0AB2">
        <w:rPr>
          <w:rFonts w:ascii="Arial" w:hAnsi="Arial" w:cs="Arial"/>
        </w:rPr>
        <w:t>Flag</w:t>
      </w:r>
      <w:proofErr w:type="spellEnd"/>
      <w:r w:rsidRPr="00AC0AB2">
        <w:rPr>
          <w:rFonts w:ascii="Arial" w:hAnsi="Arial" w:cs="Arial"/>
        </w:rPr>
        <w:t>”:</w:t>
      </w:r>
    </w:p>
    <w:p w14:paraId="24ED45A7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>•</w:t>
      </w:r>
      <w:proofErr w:type="gramStart"/>
      <w:r w:rsidRPr="00AC0AB2">
        <w:rPr>
          <w:rFonts w:ascii="Tahoma" w:hAnsi="Tahoma" w:cs="Tahoma"/>
        </w:rPr>
        <w:t>⁠</w:t>
      </w:r>
      <w:r w:rsidRPr="00AC0AB2">
        <w:rPr>
          <w:rFonts w:ascii="Arial" w:hAnsi="Arial" w:cs="Arial"/>
        </w:rPr>
        <w:t xml:space="preserve">  </w:t>
      </w:r>
      <w:r w:rsidRPr="00AC0AB2">
        <w:rPr>
          <w:rFonts w:ascii="Tahoma" w:hAnsi="Tahoma" w:cs="Tahoma"/>
        </w:rPr>
        <w:t>⁠</w:t>
      </w:r>
      <w:proofErr w:type="gramEnd"/>
      <w:r w:rsidRPr="00AC0AB2">
        <w:rPr>
          <w:rFonts w:ascii="Arial" w:hAnsi="Arial" w:cs="Arial"/>
        </w:rPr>
        <w:t>Playa Delfines</w:t>
      </w:r>
    </w:p>
    <w:p w14:paraId="3D95D1F6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>•</w:t>
      </w:r>
      <w:proofErr w:type="gramStart"/>
      <w:r w:rsidRPr="00AC0AB2">
        <w:rPr>
          <w:rFonts w:ascii="Tahoma" w:hAnsi="Tahoma" w:cs="Tahoma"/>
        </w:rPr>
        <w:t>⁠</w:t>
      </w:r>
      <w:r w:rsidRPr="00AC0AB2">
        <w:rPr>
          <w:rFonts w:ascii="Arial" w:hAnsi="Arial" w:cs="Arial"/>
        </w:rPr>
        <w:t xml:space="preserve">  </w:t>
      </w:r>
      <w:r w:rsidRPr="00AC0AB2">
        <w:rPr>
          <w:rFonts w:ascii="Tahoma" w:hAnsi="Tahoma" w:cs="Tahoma"/>
        </w:rPr>
        <w:t>⁠</w:t>
      </w:r>
      <w:proofErr w:type="gramEnd"/>
      <w:r w:rsidRPr="00AC0AB2">
        <w:rPr>
          <w:rFonts w:ascii="Arial" w:hAnsi="Arial" w:cs="Arial"/>
        </w:rPr>
        <w:t>Playa del Niño</w:t>
      </w:r>
    </w:p>
    <w:p w14:paraId="37A4B058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>•</w:t>
      </w:r>
      <w:proofErr w:type="gramStart"/>
      <w:r w:rsidRPr="00AC0AB2">
        <w:rPr>
          <w:rFonts w:ascii="Tahoma" w:hAnsi="Tahoma" w:cs="Tahoma"/>
        </w:rPr>
        <w:t>⁠</w:t>
      </w:r>
      <w:r w:rsidRPr="00AC0AB2">
        <w:rPr>
          <w:rFonts w:ascii="Arial" w:hAnsi="Arial" w:cs="Arial"/>
        </w:rPr>
        <w:t xml:space="preserve">  </w:t>
      </w:r>
      <w:r w:rsidRPr="00AC0AB2">
        <w:rPr>
          <w:rFonts w:ascii="Tahoma" w:hAnsi="Tahoma" w:cs="Tahoma"/>
        </w:rPr>
        <w:t>⁠</w:t>
      </w:r>
      <w:proofErr w:type="gramEnd"/>
      <w:r w:rsidRPr="00AC0AB2">
        <w:rPr>
          <w:rFonts w:ascii="Arial" w:hAnsi="Arial" w:cs="Arial"/>
        </w:rPr>
        <w:t>Playa Las Perlas</w:t>
      </w:r>
    </w:p>
    <w:p w14:paraId="440E01FA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>•</w:t>
      </w:r>
      <w:proofErr w:type="gramStart"/>
      <w:r w:rsidRPr="00AC0AB2">
        <w:rPr>
          <w:rFonts w:ascii="Tahoma" w:hAnsi="Tahoma" w:cs="Tahoma"/>
        </w:rPr>
        <w:t>⁠</w:t>
      </w:r>
      <w:r w:rsidRPr="00AC0AB2">
        <w:rPr>
          <w:rFonts w:ascii="Arial" w:hAnsi="Arial" w:cs="Arial"/>
        </w:rPr>
        <w:t xml:space="preserve">  </w:t>
      </w:r>
      <w:r w:rsidRPr="00AC0AB2">
        <w:rPr>
          <w:rFonts w:ascii="Tahoma" w:hAnsi="Tahoma" w:cs="Tahoma"/>
        </w:rPr>
        <w:t>⁠</w:t>
      </w:r>
      <w:proofErr w:type="gramEnd"/>
      <w:r w:rsidRPr="00AC0AB2">
        <w:rPr>
          <w:rFonts w:ascii="Arial" w:hAnsi="Arial" w:cs="Arial"/>
        </w:rPr>
        <w:t xml:space="preserve">Playa </w:t>
      </w:r>
      <w:proofErr w:type="spellStart"/>
      <w:r w:rsidRPr="00AC0AB2">
        <w:rPr>
          <w:rFonts w:ascii="Arial" w:hAnsi="Arial" w:cs="Arial"/>
        </w:rPr>
        <w:t>Chac</w:t>
      </w:r>
      <w:proofErr w:type="spellEnd"/>
      <w:r w:rsidRPr="00AC0AB2">
        <w:rPr>
          <w:rFonts w:ascii="Arial" w:hAnsi="Arial" w:cs="Arial"/>
        </w:rPr>
        <w:t xml:space="preserve"> </w:t>
      </w:r>
      <w:proofErr w:type="spellStart"/>
      <w:r w:rsidRPr="00AC0AB2">
        <w:rPr>
          <w:rFonts w:ascii="Arial" w:hAnsi="Arial" w:cs="Arial"/>
        </w:rPr>
        <w:t>Mool</w:t>
      </w:r>
      <w:proofErr w:type="spellEnd"/>
    </w:p>
    <w:p w14:paraId="686E9DC6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>•</w:t>
      </w:r>
      <w:proofErr w:type="gramStart"/>
      <w:r w:rsidRPr="00AC0AB2">
        <w:rPr>
          <w:rFonts w:ascii="Tahoma" w:hAnsi="Tahoma" w:cs="Tahoma"/>
        </w:rPr>
        <w:t>⁠</w:t>
      </w:r>
      <w:r w:rsidRPr="00AC0AB2">
        <w:rPr>
          <w:rFonts w:ascii="Arial" w:hAnsi="Arial" w:cs="Arial"/>
        </w:rPr>
        <w:t xml:space="preserve">  </w:t>
      </w:r>
      <w:r w:rsidRPr="00AC0AB2">
        <w:rPr>
          <w:rFonts w:ascii="Tahoma" w:hAnsi="Tahoma" w:cs="Tahoma"/>
        </w:rPr>
        <w:t>⁠</w:t>
      </w:r>
      <w:proofErr w:type="gramEnd"/>
      <w:r w:rsidRPr="00AC0AB2">
        <w:rPr>
          <w:rFonts w:ascii="Arial" w:hAnsi="Arial" w:cs="Arial"/>
        </w:rPr>
        <w:t>Playa Marlín</w:t>
      </w:r>
    </w:p>
    <w:p w14:paraId="76A7997B" w14:textId="77777777" w:rsidR="00AC0AB2" w:rsidRPr="00AC0AB2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>•</w:t>
      </w:r>
      <w:proofErr w:type="gramStart"/>
      <w:r w:rsidRPr="00AC0AB2">
        <w:rPr>
          <w:rFonts w:ascii="Tahoma" w:hAnsi="Tahoma" w:cs="Tahoma"/>
        </w:rPr>
        <w:t>⁠</w:t>
      </w:r>
      <w:r w:rsidRPr="00AC0AB2">
        <w:rPr>
          <w:rFonts w:ascii="Arial" w:hAnsi="Arial" w:cs="Arial"/>
        </w:rPr>
        <w:t xml:space="preserve">  </w:t>
      </w:r>
      <w:r w:rsidRPr="00AC0AB2">
        <w:rPr>
          <w:rFonts w:ascii="Tahoma" w:hAnsi="Tahoma" w:cs="Tahoma"/>
        </w:rPr>
        <w:t>⁠</w:t>
      </w:r>
      <w:proofErr w:type="gramEnd"/>
      <w:r w:rsidRPr="00AC0AB2">
        <w:rPr>
          <w:rFonts w:ascii="Arial" w:hAnsi="Arial" w:cs="Arial"/>
        </w:rPr>
        <w:t xml:space="preserve">Playa Ballenas </w:t>
      </w:r>
    </w:p>
    <w:p w14:paraId="44678D66" w14:textId="16B7FABF" w:rsidR="00AC0AB2" w:rsidRPr="00DB4BE8" w:rsidRDefault="00AC0AB2" w:rsidP="00AC0AB2">
      <w:pPr>
        <w:jc w:val="both"/>
        <w:rPr>
          <w:rFonts w:ascii="Arial" w:hAnsi="Arial" w:cs="Arial"/>
        </w:rPr>
      </w:pPr>
      <w:r w:rsidRPr="00AC0AB2">
        <w:rPr>
          <w:rFonts w:ascii="Arial" w:hAnsi="Arial" w:cs="Arial"/>
        </w:rPr>
        <w:t>•</w:t>
      </w:r>
      <w:proofErr w:type="gramStart"/>
      <w:r w:rsidRPr="00AC0AB2">
        <w:rPr>
          <w:rFonts w:ascii="Tahoma" w:hAnsi="Tahoma" w:cs="Tahoma"/>
        </w:rPr>
        <w:t>⁠</w:t>
      </w:r>
      <w:r w:rsidRPr="00AC0AB2">
        <w:rPr>
          <w:rFonts w:ascii="Arial" w:hAnsi="Arial" w:cs="Arial"/>
        </w:rPr>
        <w:t xml:space="preserve">  </w:t>
      </w:r>
      <w:r w:rsidRPr="00AC0AB2">
        <w:rPr>
          <w:rFonts w:ascii="Tahoma" w:hAnsi="Tahoma" w:cs="Tahoma"/>
        </w:rPr>
        <w:t>⁠</w:t>
      </w:r>
      <w:proofErr w:type="gramEnd"/>
      <w:r w:rsidRPr="00AC0AB2">
        <w:rPr>
          <w:rFonts w:ascii="Arial" w:hAnsi="Arial" w:cs="Arial"/>
        </w:rPr>
        <w:t>Playa Coral</w:t>
      </w:r>
    </w:p>
    <w:sectPr w:rsidR="00AC0AB2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5E7B" w14:textId="77777777" w:rsidR="00E262BA" w:rsidRDefault="00E262BA" w:rsidP="0092028B">
      <w:r>
        <w:separator/>
      </w:r>
    </w:p>
  </w:endnote>
  <w:endnote w:type="continuationSeparator" w:id="0">
    <w:p w14:paraId="52C57C18" w14:textId="77777777" w:rsidR="00E262BA" w:rsidRDefault="00E262B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9EC3" w14:textId="77777777" w:rsidR="00E262BA" w:rsidRDefault="00E262BA" w:rsidP="0092028B">
      <w:r>
        <w:separator/>
      </w:r>
    </w:p>
  </w:footnote>
  <w:footnote w:type="continuationSeparator" w:id="0">
    <w:p w14:paraId="0BF6C251" w14:textId="77777777" w:rsidR="00E262BA" w:rsidRDefault="00E262B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D666E0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FC39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7D051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D666E0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FC391C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7D0518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83656"/>
    <w:multiLevelType w:val="hybridMultilevel"/>
    <w:tmpl w:val="6FDA6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00FDB"/>
    <w:multiLevelType w:val="hybridMultilevel"/>
    <w:tmpl w:val="077C9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41"/>
  </w:num>
  <w:num w:numId="3" w16cid:durableId="1350453206">
    <w:abstractNumId w:val="11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4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6"/>
  </w:num>
  <w:num w:numId="16" w16cid:durableId="1053892324">
    <w:abstractNumId w:val="14"/>
  </w:num>
  <w:num w:numId="17" w16cid:durableId="359667562">
    <w:abstractNumId w:val="39"/>
  </w:num>
  <w:num w:numId="18" w16cid:durableId="469715409">
    <w:abstractNumId w:val="5"/>
  </w:num>
  <w:num w:numId="19" w16cid:durableId="1769495619">
    <w:abstractNumId w:val="43"/>
  </w:num>
  <w:num w:numId="20" w16cid:durableId="954218425">
    <w:abstractNumId w:val="28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2"/>
  </w:num>
  <w:num w:numId="25" w16cid:durableId="1191576450">
    <w:abstractNumId w:val="17"/>
  </w:num>
  <w:num w:numId="26" w16cid:durableId="1404062520">
    <w:abstractNumId w:val="46"/>
  </w:num>
  <w:num w:numId="27" w16cid:durableId="1961111083">
    <w:abstractNumId w:val="23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5"/>
  </w:num>
  <w:num w:numId="31" w16cid:durableId="1575628831">
    <w:abstractNumId w:val="4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2"/>
  </w:num>
  <w:num w:numId="36" w16cid:durableId="645280353">
    <w:abstractNumId w:val="37"/>
  </w:num>
  <w:num w:numId="37" w16cid:durableId="1545747600">
    <w:abstractNumId w:val="12"/>
  </w:num>
  <w:num w:numId="38" w16cid:durableId="1347440470">
    <w:abstractNumId w:val="36"/>
  </w:num>
  <w:num w:numId="39" w16cid:durableId="479804822">
    <w:abstractNumId w:val="45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8"/>
  </w:num>
  <w:num w:numId="45" w16cid:durableId="1727483246">
    <w:abstractNumId w:val="38"/>
  </w:num>
  <w:num w:numId="46" w16cid:durableId="1819373564">
    <w:abstractNumId w:val="34"/>
  </w:num>
  <w:num w:numId="47" w16cid:durableId="1270087872">
    <w:abstractNumId w:val="40"/>
  </w:num>
  <w:num w:numId="48" w16cid:durableId="1500345586">
    <w:abstractNumId w:val="21"/>
  </w:num>
  <w:num w:numId="49" w16cid:durableId="10487273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D6EDE"/>
    <w:rsid w:val="000F553C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3F2C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83664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329A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46EA4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0518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0AB2"/>
    <w:rsid w:val="00AC6469"/>
    <w:rsid w:val="00AC7FCB"/>
    <w:rsid w:val="00AD0E6D"/>
    <w:rsid w:val="00AE35FF"/>
    <w:rsid w:val="00B20549"/>
    <w:rsid w:val="00B26E46"/>
    <w:rsid w:val="00B34BC8"/>
    <w:rsid w:val="00B35837"/>
    <w:rsid w:val="00B41B28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B116F"/>
    <w:rsid w:val="00BC1AE2"/>
    <w:rsid w:val="00BD5728"/>
    <w:rsid w:val="00BE2F07"/>
    <w:rsid w:val="00BF414F"/>
    <w:rsid w:val="00C12F7F"/>
    <w:rsid w:val="00C17D0C"/>
    <w:rsid w:val="00C225A9"/>
    <w:rsid w:val="00C34172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109C0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208A7"/>
    <w:rsid w:val="00E262BA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1C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12</cp:revision>
  <dcterms:created xsi:type="dcterms:W3CDTF">2025-09-20T00:18:00Z</dcterms:created>
  <dcterms:modified xsi:type="dcterms:W3CDTF">2025-09-20T19:41:00Z</dcterms:modified>
</cp:coreProperties>
</file>